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391634" w14:textId="286BF08F" w:rsidR="00C74B27" w:rsidRPr="00CA7113" w:rsidRDefault="00C74B27" w:rsidP="00C74B27">
      <w:pPr>
        <w:shd w:val="clear" w:color="auto" w:fill="FFFFFF"/>
        <w:jc w:val="both"/>
        <w:textAlignment w:val="center"/>
        <w:rPr>
          <w:rFonts w:ascii="Arial" w:hAnsi="Arial" w:cs="Arial"/>
          <w:b/>
          <w:bCs/>
          <w:sz w:val="24"/>
          <w:szCs w:val="24"/>
        </w:rPr>
      </w:pPr>
      <w:r>
        <w:rPr>
          <w:rFonts w:ascii="Arial" w:hAnsi="Arial" w:cs="Arial"/>
          <w:b/>
          <w:bCs/>
          <w:color w:val="000000"/>
          <w:sz w:val="24"/>
          <w:szCs w:val="24"/>
        </w:rPr>
        <w:t xml:space="preserve">Ramesh Iyer, </w:t>
      </w:r>
      <w:r w:rsidRPr="00CA7113">
        <w:rPr>
          <w:rFonts w:ascii="Arial" w:hAnsi="Arial" w:cs="Arial"/>
          <w:b/>
          <w:bCs/>
          <w:color w:val="000000"/>
          <w:sz w:val="24"/>
          <w:szCs w:val="24"/>
        </w:rPr>
        <w:t xml:space="preserve">Vice Chairman &amp; Managing Director - Mahindra </w:t>
      </w:r>
      <w:r>
        <w:rPr>
          <w:rFonts w:ascii="Arial" w:hAnsi="Arial" w:cs="Arial"/>
          <w:b/>
          <w:bCs/>
          <w:color w:val="000000"/>
          <w:sz w:val="24"/>
          <w:szCs w:val="24"/>
        </w:rPr>
        <w:t>Finance</w:t>
      </w:r>
    </w:p>
    <w:p w14:paraId="62158ECC" w14:textId="77777777" w:rsidR="00C74B27" w:rsidRPr="00D71D57" w:rsidRDefault="00C74B27" w:rsidP="00C74B27">
      <w:pPr>
        <w:pStyle w:val="NormalWeb"/>
        <w:jc w:val="both"/>
        <w:rPr>
          <w:rFonts w:ascii="Arial" w:hAnsi="Arial" w:cs="Arial"/>
        </w:rPr>
      </w:pPr>
      <w:r w:rsidRPr="00D71D57">
        <w:rPr>
          <w:rFonts w:ascii="Arial" w:hAnsi="Arial" w:cs="Arial"/>
        </w:rPr>
        <w:t>Mr. Ramesh Iyer’s key mandate at Mahindra Group is to drive inclusive growth, aligned to the company’s guiding belief of driving rural prosperity. He has been instrumental in building Mahindra Finance since 1994 into one of India’s leading rural finance companies.</w:t>
      </w:r>
    </w:p>
    <w:p w14:paraId="70141401" w14:textId="0829E84D" w:rsidR="00C74B27" w:rsidRPr="00D71D57" w:rsidRDefault="00C74B27" w:rsidP="00C74B27">
      <w:pPr>
        <w:pStyle w:val="NormalWeb"/>
        <w:jc w:val="both"/>
        <w:rPr>
          <w:rFonts w:ascii="Arial" w:hAnsi="Arial" w:cs="Arial"/>
        </w:rPr>
      </w:pPr>
      <w:r w:rsidRPr="00D71D57">
        <w:rPr>
          <w:rFonts w:ascii="Arial" w:hAnsi="Arial" w:cs="Arial"/>
        </w:rPr>
        <w:t xml:space="preserve">Mr. Iyer manages the Financial Services Sector of the Mahindra Group which includes Mahindra &amp; Mahindra Financial Services Limited, Mahindra Insurance Brokers Limited, Mahindra Rural Housing Finance Limited, Mahindra Manulife Investment Management Private </w:t>
      </w:r>
      <w:proofErr w:type="gramStart"/>
      <w:r w:rsidRPr="00D71D57">
        <w:rPr>
          <w:rFonts w:ascii="Arial" w:hAnsi="Arial" w:cs="Arial"/>
        </w:rPr>
        <w:t>Limited</w:t>
      </w:r>
      <w:proofErr w:type="gramEnd"/>
      <w:r w:rsidRPr="00D71D57">
        <w:rPr>
          <w:rFonts w:ascii="Arial" w:hAnsi="Arial" w:cs="Arial"/>
        </w:rPr>
        <w:t xml:space="preserve"> and Mahindra Manulife Trustee Private Limited. He also oversees the operations of Mahindra Finance USA, LLC., a U.S. joint venture with De Lage Landen Financial Services Inc., (DLLFS) a wholly owned subsidiary of the Rabobank Group. The total Assets Under Management (AUM) of the Sector is more than Rs. 81,000 Crores (around 11 billion US$).</w:t>
      </w:r>
    </w:p>
    <w:p w14:paraId="4D5059C8" w14:textId="77777777" w:rsidR="00C74B27" w:rsidRPr="00D71D57" w:rsidRDefault="00C74B27" w:rsidP="00C74B27">
      <w:pPr>
        <w:pStyle w:val="NormalWeb"/>
        <w:jc w:val="both"/>
        <w:rPr>
          <w:rFonts w:ascii="Arial" w:hAnsi="Arial" w:cs="Arial"/>
        </w:rPr>
      </w:pPr>
      <w:r w:rsidRPr="00D71D57">
        <w:rPr>
          <w:rFonts w:ascii="Arial" w:hAnsi="Arial" w:cs="Arial"/>
        </w:rPr>
        <w:t xml:space="preserve">Mr. Iyer has been closely involved in the development of the Country’s dynamic Financial Services Sector. Mr. Iyer is the Chairman of Finance Industry Development Council (FIDC) and the Confederation of Indian Industry (CII) WR Task Force Committee on Human Resources and also co-chairs the NBFC Committee of IMC Chamber of Commerce &amp; Industry. He is an active member on various committees like CII National Committee on Financial Inclusion and Digitisation, CII National Committee on Leadership &amp; HR, Banking &amp; Finance Committee of the Bombay Chamber of </w:t>
      </w:r>
      <w:proofErr w:type="gramStart"/>
      <w:r w:rsidRPr="00D71D57">
        <w:rPr>
          <w:rFonts w:ascii="Arial" w:hAnsi="Arial" w:cs="Arial"/>
        </w:rPr>
        <w:t>Commerce</w:t>
      </w:r>
      <w:proofErr w:type="gramEnd"/>
      <w:r w:rsidRPr="00D71D57">
        <w:rPr>
          <w:rFonts w:ascii="Arial" w:hAnsi="Arial" w:cs="Arial"/>
        </w:rPr>
        <w:t xml:space="preserve"> and Industry (BCCI) and the Taskforce of NBFCs of the Federation of Indian Chambers of Commerce and Industry (FICCI). He also serves on the boards of several Mahindra Group Companies.</w:t>
      </w:r>
    </w:p>
    <w:p w14:paraId="1E912B65" w14:textId="77777777" w:rsidR="00C74B27" w:rsidRPr="00D71D57" w:rsidRDefault="00C74B27" w:rsidP="00C74B27">
      <w:pPr>
        <w:pStyle w:val="NormalWeb"/>
        <w:jc w:val="both"/>
        <w:rPr>
          <w:rFonts w:ascii="Arial" w:hAnsi="Arial" w:cs="Arial"/>
        </w:rPr>
      </w:pPr>
      <w:r w:rsidRPr="00D71D57">
        <w:rPr>
          <w:rFonts w:ascii="Arial" w:hAnsi="Arial" w:cs="Arial"/>
        </w:rPr>
        <w:t xml:space="preserve">Apart from being on the various bodies of the Financial Services Sector, Mr. Iyer is also on the Advisory Boards of various Educational Institutions like IITB-Washington University, </w:t>
      </w:r>
      <w:proofErr w:type="spellStart"/>
      <w:r w:rsidRPr="00D71D57">
        <w:rPr>
          <w:rFonts w:ascii="Arial" w:hAnsi="Arial" w:cs="Arial"/>
        </w:rPr>
        <w:t>Vidyalankar</w:t>
      </w:r>
      <w:proofErr w:type="spellEnd"/>
      <w:r w:rsidRPr="00D71D57">
        <w:rPr>
          <w:rFonts w:ascii="Arial" w:hAnsi="Arial" w:cs="Arial"/>
        </w:rPr>
        <w:t xml:space="preserve"> Institute </w:t>
      </w:r>
      <w:proofErr w:type="gramStart"/>
      <w:r w:rsidRPr="00D71D57">
        <w:rPr>
          <w:rFonts w:ascii="Arial" w:hAnsi="Arial" w:cs="Arial"/>
        </w:rPr>
        <w:t>Of</w:t>
      </w:r>
      <w:proofErr w:type="gramEnd"/>
      <w:r w:rsidRPr="00D71D57">
        <w:rPr>
          <w:rFonts w:ascii="Arial" w:hAnsi="Arial" w:cs="Arial"/>
        </w:rPr>
        <w:t xml:space="preserve"> Technology – School Of Management, </w:t>
      </w:r>
      <w:proofErr w:type="spellStart"/>
      <w:r w:rsidRPr="00D71D57">
        <w:rPr>
          <w:rFonts w:ascii="Arial" w:hAnsi="Arial" w:cs="Arial"/>
        </w:rPr>
        <w:t>WeSchools</w:t>
      </w:r>
      <w:proofErr w:type="spellEnd"/>
      <w:r w:rsidRPr="00D71D57">
        <w:rPr>
          <w:rFonts w:ascii="Arial" w:hAnsi="Arial" w:cs="Arial"/>
        </w:rPr>
        <w:t>’ PGDM-Rural Management Committee and on the College Development Committee of Vivek College of Commerce.</w:t>
      </w:r>
    </w:p>
    <w:p w14:paraId="5283CD1B" w14:textId="77777777" w:rsidR="00111370" w:rsidRDefault="00111370"/>
    <w:sectPr w:rsidR="0011137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74B27"/>
    <w:rsid w:val="00111370"/>
    <w:rsid w:val="00C74B27"/>
    <w:rsid w:val="00D71D57"/>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3DFF67"/>
  <w15:chartTrackingRefBased/>
  <w15:docId w15:val="{EFB4C890-1914-4DB4-B0E0-8119F0468C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74B27"/>
    <w:pPr>
      <w:spacing w:after="200" w:line="276" w:lineRule="auto"/>
    </w:pPr>
    <w:rPr>
      <w:rFonts w:eastAsiaTheme="minorEastAsia"/>
      <w:lang w:eastAsia="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74B27"/>
    <w:pPr>
      <w:spacing w:before="100" w:beforeAutospacing="1" w:after="100" w:afterAutospacing="1" w:line="240" w:lineRule="auto"/>
    </w:pPr>
    <w:rPr>
      <w:rFonts w:ascii="Calibri" w:eastAsiaTheme="minorHAns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304</Words>
  <Characters>1739</Characters>
  <Application>Microsoft Office Word</Application>
  <DocSecurity>0</DocSecurity>
  <Lines>14</Lines>
  <Paragraphs>4</Paragraphs>
  <ScaleCrop>false</ScaleCrop>
  <Company/>
  <LinksUpToDate>false</LinksUpToDate>
  <CharactersWithSpaces>2039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RUJUTA DESHMUKH</dc:creator>
  <cp:keywords/>
  <dc:description/>
  <cp:lastModifiedBy>RUJUTA DESHMUKH</cp:lastModifiedBy>
  <cp:revision>2</cp:revision>
  <dcterms:created xsi:type="dcterms:W3CDTF">2023-08-03T10:06:00Z</dcterms:created>
  <dcterms:modified xsi:type="dcterms:W3CDTF">2023-08-23T09:28:00Z</dcterms:modified>
</cp:coreProperties>
</file>